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971A1A" w:rsidP="00A44511">
      <w:pPr>
        <w:spacing w:after="0" w:line="240" w:lineRule="auto"/>
        <w:jc w:val="center"/>
        <w:rPr>
          <w:rFonts w:cs="B Mitra"/>
          <w:b/>
          <w:bCs/>
          <w:sz w:val="24"/>
          <w:szCs w:val="24"/>
          <w:rtl/>
        </w:rPr>
      </w:pPr>
      <w:r>
        <w:rPr>
          <w:rFonts w:cs="B Mitra" w:hint="cs"/>
          <w:b/>
          <w:bCs/>
          <w:sz w:val="24"/>
          <w:szCs w:val="24"/>
        </w:rPr>
        <w:sym w:font="Wingdings" w:char="F0FE"/>
      </w:r>
      <w:r w:rsidR="00E262B2"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368"/>
        <w:gridCol w:w="56"/>
        <w:gridCol w:w="210"/>
        <w:gridCol w:w="159"/>
        <w:gridCol w:w="425"/>
        <w:gridCol w:w="363"/>
        <w:gridCol w:w="63"/>
        <w:gridCol w:w="283"/>
        <w:gridCol w:w="152"/>
        <w:gridCol w:w="415"/>
        <w:gridCol w:w="284"/>
        <w:gridCol w:w="141"/>
        <w:gridCol w:w="32"/>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3"/>
          </w:tcPr>
          <w:p w:rsidR="00971A1A" w:rsidRPr="00971A1A" w:rsidRDefault="00271EDA" w:rsidP="00971A1A">
            <w:pPr>
              <w:pStyle w:val="ListParagraph"/>
              <w:numPr>
                <w:ilvl w:val="0"/>
                <w:numId w:val="4"/>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971A1A">
              <w:rPr>
                <w:rFonts w:cs="B Mitra"/>
                <w:sz w:val="24"/>
                <w:szCs w:val="24"/>
              </w:rPr>
              <w:t xml:space="preserve">  </w:t>
            </w:r>
            <w:r w:rsidR="00971A1A">
              <w:rPr>
                <w:rFonts w:cs="B Mitra" w:hint="cs"/>
                <w:sz w:val="24"/>
                <w:szCs w:val="24"/>
                <w:rtl/>
              </w:rPr>
              <w:t xml:space="preserve"> انکوباسیون</w:t>
            </w:r>
          </w:p>
          <w:p w:rsidR="006227AE" w:rsidRPr="006227AE" w:rsidRDefault="006227AE" w:rsidP="006227AE">
            <w:pPr>
              <w:pStyle w:val="ListParagraph"/>
              <w:rPr>
                <w:rFonts w:cs="B Mitra"/>
                <w:sz w:val="24"/>
                <w:szCs w:val="24"/>
                <w:rtl/>
              </w:rPr>
            </w:pPr>
          </w:p>
        </w:tc>
        <w:tc>
          <w:tcPr>
            <w:tcW w:w="5278" w:type="dxa"/>
            <w:gridSpan w:val="22"/>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971A1A">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971A1A" w:rsidRDefault="004B0A5A" w:rsidP="00971A1A">
            <w:pPr>
              <w:rPr>
                <w:rFonts w:cs="B Mitra"/>
                <w:sz w:val="24"/>
                <w:szCs w:val="24"/>
                <w:rtl/>
              </w:rPr>
            </w:pPr>
            <w:r w:rsidRPr="00971A1A">
              <w:rPr>
                <w:rFonts w:cs="B Mitra" w:hint="cs"/>
                <w:sz w:val="24"/>
                <w:szCs w:val="24"/>
                <w:rtl/>
              </w:rPr>
              <w:t>انکوباسیون</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A5555F" w:rsidP="00E821B9">
            <w:pPr>
              <w:rPr>
                <w:rFonts w:cs="B Mitra"/>
                <w:sz w:val="24"/>
                <w:szCs w:val="24"/>
                <w:rtl/>
              </w:rPr>
            </w:pPr>
            <w:r w:rsidRPr="00271EDA">
              <w:rPr>
                <w:rFonts w:cs="B Mitra" w:hint="cs"/>
                <w:sz w:val="24"/>
                <w:szCs w:val="24"/>
                <w:rtl/>
              </w:rPr>
              <w:t xml:space="preserve">  </w:t>
            </w:r>
            <w:r w:rsidR="00971A1A">
              <w:rPr>
                <w:rFonts w:cs="B Mitra" w:hint="cs"/>
                <w:sz w:val="24"/>
                <w:szCs w:val="24"/>
              </w:rPr>
              <w:sym w:font="Wingdings" w:char="F0FE"/>
            </w:r>
            <w:r w:rsidRPr="00271EDA">
              <w:rPr>
                <w:rFonts w:cs="B Mitra" w:hint="cs"/>
                <w:sz w:val="24"/>
                <w:szCs w:val="24"/>
                <w:rtl/>
              </w:rPr>
              <w:t xml:space="preserve">  حاکمیتی</w:t>
            </w:r>
          </w:p>
        </w:tc>
        <w:tc>
          <w:tcPr>
            <w:tcW w:w="4121" w:type="dxa"/>
            <w:gridSpan w:val="18"/>
          </w:tcPr>
          <w:p w:rsidR="00A5555F" w:rsidRPr="00271EDA" w:rsidRDefault="00777E7C" w:rsidP="00E821B9">
            <w:pPr>
              <w:rPr>
                <w:rFonts w:cs="B Mitra"/>
                <w:sz w:val="24"/>
                <w:szCs w:val="24"/>
                <w:rtl/>
              </w:rPr>
            </w:pPr>
            <w:r w:rsidRPr="00777E7C">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7"/>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777E7C" w:rsidP="00E821B9">
            <w:pPr>
              <w:rPr>
                <w:rFonts w:cs="B Mitra"/>
                <w:sz w:val="24"/>
                <w:szCs w:val="24"/>
                <w:rtl/>
              </w:rPr>
            </w:pPr>
            <w:r w:rsidRPr="00777E7C">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777E7C"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777E7C"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777E7C"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777E7C"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777E7C"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777E7C"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777E7C"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777E7C"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777E7C"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777E7C"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777E7C"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777E7C"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777E7C"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777E7C"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777E7C"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6227AE" w:rsidRPr="00971A1A" w:rsidRDefault="009E7404" w:rsidP="009E7404">
            <w:pPr>
              <w:rPr>
                <w:rFonts w:cs="B Mitra"/>
                <w:sz w:val="24"/>
                <w:szCs w:val="24"/>
              </w:rPr>
            </w:pPr>
            <w:r>
              <w:rPr>
                <w:rFonts w:cs="B Mitra" w:hint="cs"/>
                <w:sz w:val="24"/>
                <w:szCs w:val="24"/>
                <w:rtl/>
              </w:rPr>
              <w:t xml:space="preserve">200000 </w:t>
            </w:r>
            <w:r w:rsidR="006227AE" w:rsidRPr="00971A1A">
              <w:rPr>
                <w:rFonts w:cs="B Mitra" w:hint="cs"/>
                <w:sz w:val="24"/>
                <w:szCs w:val="24"/>
                <w:rtl/>
              </w:rPr>
              <w:t>ریال به ازای هر نمونه در 24 ساعت</w:t>
            </w:r>
          </w:p>
          <w:p w:rsidR="008365FC" w:rsidRPr="006227AE" w:rsidRDefault="008365FC" w:rsidP="00971A1A">
            <w:pPr>
              <w:pStyle w:val="ListParagraph"/>
              <w:rPr>
                <w:rFonts w:cs="B Mitra"/>
                <w:sz w:val="24"/>
                <w:szCs w:val="24"/>
                <w:rtl/>
              </w:rPr>
            </w:pP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777E7C"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777E7C"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777E7C"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777E7C" w:rsidP="00E821B9">
            <w:pPr>
              <w:rPr>
                <w:rFonts w:cs="B Mitra"/>
                <w:sz w:val="24"/>
                <w:szCs w:val="24"/>
                <w:rtl/>
              </w:rPr>
            </w:pPr>
            <w:r w:rsidRPr="00777E7C">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777E7C" w:rsidP="00ED5427">
            <w:pPr>
              <w:rPr>
                <w:rFonts w:cs="B Mitra"/>
                <w:sz w:val="24"/>
                <w:szCs w:val="24"/>
                <w:rtl/>
              </w:rPr>
            </w:pPr>
            <w:r w:rsidRPr="00777E7C">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777E7C">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777E7C" w:rsidP="00ED5427">
            <w:pPr>
              <w:rPr>
                <w:rFonts w:cs="B Mitra"/>
                <w:sz w:val="24"/>
                <w:szCs w:val="24"/>
                <w:rtl/>
              </w:rPr>
            </w:pPr>
            <w:r w:rsidRPr="00777E7C">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777E7C">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777E7C"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777E7C">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777E7C"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971A1A"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777E7C"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77E7C"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77E7C"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777E7C"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777E7C"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777E7C" w:rsidP="00E821B9">
            <w:pPr>
              <w:rPr>
                <w:rFonts w:cs="B Mitra"/>
                <w:sz w:val="24"/>
                <w:szCs w:val="24"/>
                <w:rtl/>
              </w:rPr>
            </w:pPr>
            <w:r w:rsidRPr="00777E7C">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777E7C" w:rsidP="00A5555F">
            <w:pPr>
              <w:rPr>
                <w:rFonts w:cs="B Mitra"/>
                <w:sz w:val="24"/>
                <w:szCs w:val="24"/>
                <w:rtl/>
              </w:rPr>
            </w:pPr>
            <w:r w:rsidRPr="00777E7C">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777E7C">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777E7C" w:rsidP="00B3485B">
            <w:pPr>
              <w:rPr>
                <w:rFonts w:cs="B Mitra"/>
                <w:sz w:val="24"/>
                <w:szCs w:val="24"/>
                <w:rtl/>
              </w:rPr>
            </w:pPr>
            <w:r w:rsidRPr="00777E7C">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777E7C">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777E7C" w:rsidP="00B3485B">
            <w:pPr>
              <w:rPr>
                <w:rFonts w:cs="B Mitra"/>
                <w:sz w:val="24"/>
                <w:szCs w:val="24"/>
                <w:rtl/>
              </w:rPr>
            </w:pPr>
            <w:r w:rsidRPr="00777E7C">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777E7C" w:rsidP="00E821B9">
            <w:pPr>
              <w:rPr>
                <w:rFonts w:cs="B Mitra"/>
                <w:sz w:val="24"/>
                <w:szCs w:val="24"/>
                <w:rtl/>
              </w:rPr>
            </w:pPr>
            <w:r w:rsidRPr="00777E7C">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777E7C" w:rsidP="00B3485B">
            <w:pPr>
              <w:rPr>
                <w:rFonts w:ascii="Times New Roman" w:hAnsi="Times New Roman" w:cs="B Mitra"/>
                <w:noProof/>
                <w:sz w:val="24"/>
                <w:szCs w:val="24"/>
                <w:rtl/>
              </w:rPr>
            </w:pPr>
            <w:r w:rsidRPr="00777E7C">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777E7C"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971A1A"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777E7C" w:rsidP="00385041">
            <w:pPr>
              <w:rPr>
                <w:rFonts w:cs="B Mitra"/>
                <w:sz w:val="24"/>
                <w:szCs w:val="24"/>
                <w:rtl/>
              </w:rPr>
            </w:pPr>
            <w:r w:rsidRPr="00777E7C">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777E7C" w:rsidP="00CB3D37">
            <w:pPr>
              <w:rPr>
                <w:rFonts w:cs="B Mitra"/>
                <w:sz w:val="24"/>
                <w:szCs w:val="24"/>
                <w:rtl/>
              </w:rPr>
            </w:pPr>
            <w:r w:rsidRPr="00777E7C">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777E7C">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777E7C"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777E7C">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971A1A"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777E7C" w:rsidP="00325BD7">
            <w:pPr>
              <w:rPr>
                <w:rFonts w:cs="B Mitra"/>
                <w:sz w:val="24"/>
                <w:szCs w:val="24"/>
                <w:rtl/>
              </w:rPr>
            </w:pPr>
            <w:r w:rsidRPr="00777E7C">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777E7C" w:rsidRPr="00777E7C">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777E7C" w:rsidRPr="00777E7C">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777E7C" w:rsidP="00325BD7">
            <w:pPr>
              <w:rPr>
                <w:rFonts w:cs="B Mitra"/>
                <w:sz w:val="24"/>
                <w:szCs w:val="24"/>
                <w:rtl/>
              </w:rPr>
            </w:pPr>
            <w:r w:rsidRPr="00777E7C">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777E7C">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777E7C" w:rsidP="00325BD7">
            <w:pPr>
              <w:rPr>
                <w:rFonts w:cs="B Mitra"/>
                <w:sz w:val="24"/>
                <w:szCs w:val="24"/>
                <w:rtl/>
              </w:rPr>
            </w:pPr>
            <w:r w:rsidRPr="00777E7C">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777E7C" w:rsidP="00325BD7">
            <w:pPr>
              <w:rPr>
                <w:rFonts w:cs="B Mitra"/>
                <w:sz w:val="24"/>
                <w:szCs w:val="24"/>
                <w:rtl/>
              </w:rPr>
            </w:pPr>
            <w:r w:rsidRPr="00777E7C">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777E7C" w:rsidP="00325BD7">
            <w:pPr>
              <w:rPr>
                <w:rFonts w:ascii="Times New Roman" w:hAnsi="Times New Roman" w:cs="B Mitra"/>
                <w:noProof/>
                <w:sz w:val="24"/>
                <w:szCs w:val="24"/>
                <w:rtl/>
              </w:rPr>
            </w:pPr>
            <w:r w:rsidRPr="00777E7C">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777E7C" w:rsidP="00325BD7">
            <w:pPr>
              <w:rPr>
                <w:rFonts w:ascii="Times New Roman" w:hAnsi="Times New Roman" w:cs="B Mitra"/>
                <w:noProof/>
                <w:sz w:val="24"/>
                <w:szCs w:val="24"/>
                <w:rtl/>
              </w:rPr>
            </w:pPr>
            <w:r w:rsidRPr="00777E7C">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971A1A"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777E7C"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77E7C" w:rsidP="00E821B9">
            <w:pPr>
              <w:rPr>
                <w:rFonts w:cs="B Mitra"/>
                <w:noProof/>
                <w:sz w:val="24"/>
                <w:szCs w:val="24"/>
                <w:rtl/>
              </w:rPr>
            </w:pPr>
            <w:r w:rsidRPr="00777E7C">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77E7C" w:rsidP="00E821B9">
            <w:pPr>
              <w:rPr>
                <w:rFonts w:cs="B Mitra"/>
                <w:noProof/>
                <w:sz w:val="24"/>
                <w:szCs w:val="24"/>
                <w:rtl/>
              </w:rPr>
            </w:pPr>
            <w:r w:rsidRPr="00777E7C">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77E7C" w:rsidP="00E821B9">
            <w:pPr>
              <w:rPr>
                <w:rFonts w:cs="B Mitra"/>
                <w:noProof/>
                <w:sz w:val="24"/>
                <w:szCs w:val="24"/>
                <w:rtl/>
              </w:rPr>
            </w:pPr>
            <w:r w:rsidRPr="00777E7C">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77E7C"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777E7C" w:rsidP="00385041">
            <w:pPr>
              <w:rPr>
                <w:rFonts w:cs="B Mitra"/>
                <w:noProof/>
                <w:sz w:val="24"/>
                <w:szCs w:val="24"/>
                <w:rtl/>
              </w:rPr>
            </w:pPr>
            <w:r w:rsidRPr="00777E7C">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777E7C"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777E7C"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777E7C"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777E7C"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777E7C" w:rsidP="0008021D">
            <w:pPr>
              <w:rPr>
                <w:rFonts w:cs="B Mitra"/>
                <w:rtl/>
              </w:rPr>
            </w:pPr>
            <w:r w:rsidRPr="00777E7C">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77E7C" w:rsidP="0008021D">
            <w:pPr>
              <w:rPr>
                <w:rFonts w:ascii="Tahoma" w:hAnsi="Tahoma" w:cs="B Mitra"/>
                <w:sz w:val="24"/>
                <w:szCs w:val="24"/>
                <w:rtl/>
              </w:rPr>
            </w:pPr>
            <w:r w:rsidRPr="00777E7C">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777E7C"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777E7C"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777E7C" w:rsidP="0008021D">
            <w:pPr>
              <w:rPr>
                <w:rFonts w:cs="B Mitra"/>
                <w:rtl/>
              </w:rPr>
            </w:pPr>
            <w:r w:rsidRPr="00777E7C">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77E7C" w:rsidP="0008021D">
            <w:pPr>
              <w:rPr>
                <w:rFonts w:ascii="Tahoma" w:hAnsi="Tahoma" w:cs="B Mitra"/>
                <w:sz w:val="24"/>
                <w:szCs w:val="24"/>
                <w:rtl/>
              </w:rPr>
            </w:pPr>
            <w:r w:rsidRPr="00777E7C">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777E7C"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777E7C"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777E7C" w:rsidP="00385041">
            <w:pPr>
              <w:rPr>
                <w:rFonts w:cs="B Mitra"/>
                <w:rtl/>
              </w:rPr>
            </w:pPr>
            <w:r w:rsidRPr="00777E7C">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777E7C" w:rsidP="00385041">
            <w:pPr>
              <w:rPr>
                <w:rFonts w:ascii="Tahoma" w:hAnsi="Tahoma" w:cs="B Mitra"/>
                <w:sz w:val="24"/>
                <w:szCs w:val="24"/>
                <w:rtl/>
              </w:rPr>
            </w:pPr>
            <w:r w:rsidRPr="00777E7C">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971A1A">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2-</w:t>
            </w:r>
            <w:r w:rsidR="00971A1A">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3-</w:t>
            </w:r>
            <w:r w:rsidR="00971A1A">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971A1A" w:rsidRDefault="00971A1A" w:rsidP="00971A1A">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971A1A" w:rsidRDefault="00971A1A" w:rsidP="00971A1A">
            <w:pPr>
              <w:pStyle w:val="ListParagraph"/>
              <w:numPr>
                <w:ilvl w:val="0"/>
                <w:numId w:val="7"/>
              </w:numPr>
              <w:rPr>
                <w:rFonts w:cs="B Mitra"/>
                <w:sz w:val="24"/>
                <w:szCs w:val="24"/>
              </w:rPr>
            </w:pPr>
            <w:r>
              <w:rPr>
                <w:rFonts w:cs="B Mitra" w:hint="cs"/>
                <w:sz w:val="24"/>
                <w:szCs w:val="24"/>
                <w:rtl/>
              </w:rPr>
              <w:t>انجام خدمت</w:t>
            </w:r>
          </w:p>
          <w:p w:rsidR="00971A1A" w:rsidRDefault="00971A1A" w:rsidP="00971A1A">
            <w:pPr>
              <w:pStyle w:val="ListParagraph"/>
              <w:numPr>
                <w:ilvl w:val="0"/>
                <w:numId w:val="7"/>
              </w:numPr>
              <w:rPr>
                <w:rFonts w:cs="B Mitra"/>
                <w:sz w:val="24"/>
                <w:szCs w:val="24"/>
              </w:rPr>
            </w:pPr>
            <w:r>
              <w:rPr>
                <w:rFonts w:cs="B Mitra" w:hint="cs"/>
                <w:sz w:val="24"/>
                <w:szCs w:val="24"/>
                <w:rtl/>
              </w:rPr>
              <w:t>ارائه خدمت، پاسخ یا نتیجه</w:t>
            </w:r>
          </w:p>
          <w:p w:rsidR="00E622A0" w:rsidRDefault="00E622A0" w:rsidP="00E622A0">
            <w:pPr>
              <w:pStyle w:val="ListParagraph"/>
              <w:rPr>
                <w:rFonts w:cs="B Mitra"/>
                <w:sz w:val="24"/>
                <w:szCs w:val="24"/>
              </w:rPr>
            </w:pPr>
          </w:p>
          <w:p w:rsidR="00E622A0" w:rsidRPr="00E36BDF" w:rsidRDefault="00777E7C" w:rsidP="00E622A0">
            <w:pPr>
              <w:pStyle w:val="ListParagraph"/>
              <w:jc w:val="right"/>
              <w:rPr>
                <w:rFonts w:cs="B Mitra"/>
                <w:sz w:val="24"/>
                <w:szCs w:val="24"/>
                <w:rtl/>
              </w:rPr>
            </w:pPr>
            <w:r>
              <w:rPr>
                <w:rFonts w:cs="B Mitra"/>
                <w:noProof/>
                <w:sz w:val="24"/>
                <w:szCs w:val="24"/>
                <w:rtl/>
                <w:lang w:bidi="ar-SA"/>
              </w:rPr>
              <w:pict>
                <v:rect id="_x0000_s1161" style="position:absolute;left:0;text-align:left;margin-left:314.45pt;margin-top:2.55pt;width:66.4pt;height:36.95pt;z-index:254507008">
                  <v:textbox>
                    <w:txbxContent>
                      <w:p w:rsidR="00E622A0" w:rsidRPr="00E622A0" w:rsidRDefault="00E622A0" w:rsidP="00E622A0">
                        <w:pPr>
                          <w:jc w:val="center"/>
                          <w:rPr>
                            <w:sz w:val="20"/>
                            <w:szCs w:val="20"/>
                          </w:rPr>
                        </w:pPr>
                        <w:r w:rsidRPr="00E622A0">
                          <w:rPr>
                            <w:rFonts w:cs="B Mitra" w:hint="cs"/>
                            <w:sz w:val="20"/>
                            <w:szCs w:val="20"/>
                            <w:rtl/>
                          </w:rPr>
                          <w:t>ارائه خدمت، پاسخ یا نتیجه</w:t>
                        </w:r>
                      </w:p>
                    </w:txbxContent>
                  </v:textbox>
                </v:rect>
              </w:pict>
            </w:r>
            <w:r>
              <w:rPr>
                <w:rFonts w:cs="B Mitra"/>
                <w:noProof/>
                <w:sz w:val="24"/>
                <w:szCs w:val="24"/>
                <w:rtl/>
                <w:lang w:bidi="ar-SA"/>
              </w:rPr>
              <w:pict>
                <v:rect id="_x0000_s1160" style="position:absolute;left:0;text-align:left;margin-left:235.45pt;margin-top:2.55pt;width:58.9pt;height:36.95pt;z-index:254505984">
                  <v:textbox>
                    <w:txbxContent>
                      <w:p w:rsidR="00E622A0" w:rsidRPr="00E622A0" w:rsidRDefault="00E622A0" w:rsidP="00E622A0">
                        <w:pPr>
                          <w:jc w:val="center"/>
                          <w:rPr>
                            <w:rFonts w:cs="B Mitra"/>
                            <w:sz w:val="20"/>
                            <w:szCs w:val="20"/>
                          </w:rPr>
                        </w:pPr>
                        <w:r w:rsidRPr="00E622A0">
                          <w:rPr>
                            <w:rFonts w:cs="B Mitra" w:hint="cs"/>
                            <w:sz w:val="20"/>
                            <w:szCs w:val="20"/>
                            <w:rtl/>
                          </w:rPr>
                          <w:t>انجام خدمت</w:t>
                        </w:r>
                      </w:p>
                      <w:p w:rsidR="00E622A0" w:rsidRDefault="00E622A0"/>
                    </w:txbxContent>
                  </v:textbox>
                </v:rect>
              </w:pict>
            </w:r>
            <w:r>
              <w:rPr>
                <w:rFonts w:cs="B Mitra"/>
                <w:noProof/>
                <w:sz w:val="24"/>
                <w:szCs w:val="24"/>
                <w:rtl/>
                <w:lang w:bidi="ar-SA"/>
              </w:rPr>
              <w:pict>
                <v:rect id="_x0000_s1158" style="position:absolute;left:0;text-align:left;margin-left:3.1pt;margin-top:2.55pt;width:50.5pt;height:39.3pt;z-index:254503936">
                  <v:textbox>
                    <w:txbxContent>
                      <w:p w:rsidR="00E622A0" w:rsidRPr="00E622A0" w:rsidRDefault="00E622A0" w:rsidP="00E622A0">
                        <w:pPr>
                          <w:jc w:val="center"/>
                          <w:rPr>
                            <w:sz w:val="20"/>
                            <w:szCs w:val="20"/>
                          </w:rPr>
                        </w:pPr>
                        <w:r w:rsidRPr="00E622A0">
                          <w:rPr>
                            <w:rFonts w:cs="B Mitra" w:hint="cs"/>
                            <w:sz w:val="20"/>
                            <w:szCs w:val="20"/>
                            <w:rtl/>
                          </w:rPr>
                          <w:t>انکوباسیون</w:t>
                        </w:r>
                      </w:p>
                    </w:txbxContent>
                  </v:textbox>
                </v:rect>
              </w:pict>
            </w:r>
            <w:r>
              <w:rPr>
                <w:rFonts w:cs="B Mitra"/>
                <w:noProof/>
                <w:sz w:val="24"/>
                <w:szCs w:val="24"/>
                <w:rtl/>
                <w:lang w:bidi="ar-SA"/>
              </w:rPr>
              <w:pict>
                <v:rect id="_x0000_s1159" style="position:absolute;left:0;text-align:left;margin-left:85.85pt;margin-top:2.55pt;width:124.35pt;height:39.3pt;z-index:254504960">
                  <v:textbox>
                    <w:txbxContent>
                      <w:p w:rsidR="00E622A0" w:rsidRPr="00E622A0" w:rsidRDefault="00E622A0" w:rsidP="00E622A0">
                        <w:pPr>
                          <w:jc w:val="center"/>
                          <w:rPr>
                            <w:rFonts w:cs="B Mitra"/>
                            <w:sz w:val="20"/>
                            <w:szCs w:val="20"/>
                          </w:rPr>
                        </w:pPr>
                        <w:r w:rsidRPr="00E622A0">
                          <w:rPr>
                            <w:rFonts w:cs="B Mitra" w:hint="cs"/>
                            <w:sz w:val="20"/>
                            <w:szCs w:val="20"/>
                            <w:rtl/>
                          </w:rPr>
                          <w:t>مراجعه متقاضی خدمت جهت ارائه درخواست و انجام امور اداری مربوطه</w:t>
                        </w:r>
                      </w:p>
                      <w:p w:rsidR="00E622A0" w:rsidRDefault="00E622A0"/>
                    </w:txbxContent>
                  </v:textbox>
                </v:rect>
              </w:pict>
            </w:r>
          </w:p>
          <w:p w:rsidR="00971A1A" w:rsidRDefault="00777E7C" w:rsidP="00A5555F">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294.35pt;margin-top:4.05pt;width:20.1pt;height:0;z-index:254510080" o:connectortype="straight">
                  <v:stroke endarrow="block"/>
                </v:shape>
              </w:pict>
            </w:r>
            <w:r>
              <w:rPr>
                <w:rFonts w:cs="B Mitra"/>
                <w:noProof/>
                <w:sz w:val="24"/>
                <w:szCs w:val="24"/>
                <w:rtl/>
                <w:lang w:bidi="ar-SA"/>
              </w:rPr>
              <w:pict>
                <v:shape id="_x0000_s1163" type="#_x0000_t32" style="position:absolute;left:0;text-align:left;margin-left:210.2pt;margin-top:4.05pt;width:25.25pt;height:0;z-index:254509056" o:connectortype="straight">
                  <v:stroke endarrow="block"/>
                </v:shape>
              </w:pict>
            </w:r>
            <w:r>
              <w:rPr>
                <w:rFonts w:cs="B Mitra"/>
                <w:noProof/>
                <w:sz w:val="24"/>
                <w:szCs w:val="24"/>
                <w:rtl/>
                <w:lang w:bidi="ar-SA"/>
              </w:rPr>
              <w:pict>
                <v:shape id="_x0000_s1162" type="#_x0000_t32" style="position:absolute;left:0;text-align:left;margin-left:53.6pt;margin-top:4.05pt;width:32.2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25321A">
        <w:trPr>
          <w:cantSplit/>
          <w:trHeight w:val="416"/>
        </w:trPr>
        <w:tc>
          <w:tcPr>
            <w:tcW w:w="3961" w:type="dxa"/>
            <w:gridSpan w:val="6"/>
          </w:tcPr>
          <w:p w:rsidR="00126F57" w:rsidRPr="00271EDA" w:rsidRDefault="00126F57" w:rsidP="003A6848">
            <w:pPr>
              <w:rPr>
                <w:rFonts w:cs="B Mitra"/>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25321A">
              <w:rPr>
                <w:rFonts w:cs="B Mitra" w:hint="cs"/>
                <w:sz w:val="24"/>
                <w:szCs w:val="24"/>
                <w:rtl/>
              </w:rPr>
              <w:t xml:space="preserve"> دکتر علی فرهنگی</w:t>
            </w:r>
          </w:p>
        </w:tc>
        <w:tc>
          <w:tcPr>
            <w:tcW w:w="1248" w:type="dxa"/>
            <w:gridSpan w:val="6"/>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25321A">
              <w:rPr>
                <w:rFonts w:cs="B Mitra" w:hint="cs"/>
                <w:sz w:val="24"/>
                <w:szCs w:val="24"/>
                <w:rtl/>
              </w:rPr>
              <w:t>64112833</w:t>
            </w:r>
          </w:p>
        </w:tc>
        <w:tc>
          <w:tcPr>
            <w:tcW w:w="2551" w:type="dxa"/>
            <w:gridSpan w:val="11"/>
          </w:tcPr>
          <w:p w:rsidR="00126F57" w:rsidRDefault="00126F57" w:rsidP="003A6848">
            <w:pPr>
              <w:rPr>
                <w:rFonts w:cs="B Mitra"/>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25321A" w:rsidRPr="00271EDA" w:rsidRDefault="0025321A" w:rsidP="003A6848">
            <w:pPr>
              <w:rPr>
                <w:rFonts w:cs="B Mitra"/>
                <w:sz w:val="24"/>
                <w:szCs w:val="24"/>
              </w:rPr>
            </w:pPr>
            <w:r>
              <w:rPr>
                <w:rFonts w:cs="B Mitra"/>
                <w:sz w:val="24"/>
                <w:szCs w:val="24"/>
              </w:rPr>
              <w:t>farhangi@pasteur.ac.ir</w:t>
            </w:r>
          </w:p>
        </w:tc>
        <w:tc>
          <w:tcPr>
            <w:tcW w:w="2783" w:type="dxa"/>
            <w:gridSpan w:val="12"/>
          </w:tcPr>
          <w:p w:rsidR="00126F57" w:rsidRPr="00271EDA" w:rsidRDefault="00126F57" w:rsidP="003A6848">
            <w:pPr>
              <w:rPr>
                <w:rFonts w:cs="B Mitra"/>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25321A">
              <w:rPr>
                <w:rFonts w:cs="B Mitra"/>
                <w:sz w:val="24"/>
                <w:szCs w:val="24"/>
              </w:rPr>
              <w:t xml:space="preserve"> </w:t>
            </w:r>
            <w:r w:rsidR="0025321A">
              <w:rPr>
                <w:rFonts w:cs="B Mitra" w:hint="cs"/>
                <w:sz w:val="24"/>
                <w:szCs w:val="24"/>
                <w:rtl/>
              </w:rPr>
              <w:t>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lastRenderedPageBreak/>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w:t>
      </w:r>
      <w:r w:rsidRPr="002334B6">
        <w:rPr>
          <w:rFonts w:cs="B Mitra" w:hint="cs"/>
          <w:sz w:val="24"/>
          <w:szCs w:val="24"/>
          <w:rtl/>
        </w:rPr>
        <w:lastRenderedPageBreak/>
        <w:t>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777E7C"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777E7C"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777E7C"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777E7C"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46" w:rsidRDefault="00812346" w:rsidP="00F523A5">
      <w:pPr>
        <w:spacing w:after="0" w:line="240" w:lineRule="auto"/>
      </w:pPr>
      <w:r>
        <w:separator/>
      </w:r>
    </w:p>
  </w:endnote>
  <w:endnote w:type="continuationSeparator" w:id="0">
    <w:p w:rsidR="00812346" w:rsidRDefault="00812346"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46" w:rsidRDefault="00812346" w:rsidP="00F523A5">
      <w:pPr>
        <w:spacing w:after="0" w:line="240" w:lineRule="auto"/>
      </w:pPr>
      <w:r>
        <w:separator/>
      </w:r>
    </w:p>
  </w:footnote>
  <w:footnote w:type="continuationSeparator" w:id="0">
    <w:p w:rsidR="00812346" w:rsidRDefault="00812346"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034EE"/>
    <w:rsid w:val="00035E95"/>
    <w:rsid w:val="00045771"/>
    <w:rsid w:val="0008021D"/>
    <w:rsid w:val="000859DD"/>
    <w:rsid w:val="0008754E"/>
    <w:rsid w:val="0009743B"/>
    <w:rsid w:val="000A6C21"/>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5321A"/>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37A3A"/>
    <w:rsid w:val="004875AF"/>
    <w:rsid w:val="004B0A5A"/>
    <w:rsid w:val="004B4258"/>
    <w:rsid w:val="004D34E4"/>
    <w:rsid w:val="004E0AED"/>
    <w:rsid w:val="004F1596"/>
    <w:rsid w:val="004F47E1"/>
    <w:rsid w:val="004F64B8"/>
    <w:rsid w:val="00500231"/>
    <w:rsid w:val="005169B6"/>
    <w:rsid w:val="00532540"/>
    <w:rsid w:val="00534B55"/>
    <w:rsid w:val="00557C29"/>
    <w:rsid w:val="005679F0"/>
    <w:rsid w:val="00567B74"/>
    <w:rsid w:val="00590712"/>
    <w:rsid w:val="00594F9B"/>
    <w:rsid w:val="00594FD7"/>
    <w:rsid w:val="00596EAE"/>
    <w:rsid w:val="005C04E1"/>
    <w:rsid w:val="005F0A48"/>
    <w:rsid w:val="006013C0"/>
    <w:rsid w:val="00607BC4"/>
    <w:rsid w:val="006227AE"/>
    <w:rsid w:val="00634312"/>
    <w:rsid w:val="006532D6"/>
    <w:rsid w:val="00675DB2"/>
    <w:rsid w:val="00677543"/>
    <w:rsid w:val="006B5BCA"/>
    <w:rsid w:val="00701743"/>
    <w:rsid w:val="00720029"/>
    <w:rsid w:val="0072377D"/>
    <w:rsid w:val="00756099"/>
    <w:rsid w:val="00777E7C"/>
    <w:rsid w:val="00780F93"/>
    <w:rsid w:val="007A3B85"/>
    <w:rsid w:val="007C010A"/>
    <w:rsid w:val="007E7CC7"/>
    <w:rsid w:val="007F3191"/>
    <w:rsid w:val="00802EB9"/>
    <w:rsid w:val="00806DAE"/>
    <w:rsid w:val="00812346"/>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66F2E"/>
    <w:rsid w:val="00971A1A"/>
    <w:rsid w:val="009B4036"/>
    <w:rsid w:val="009D4870"/>
    <w:rsid w:val="009E1B8D"/>
    <w:rsid w:val="009E39AB"/>
    <w:rsid w:val="009E7404"/>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40FE6"/>
    <w:rsid w:val="00D56D84"/>
    <w:rsid w:val="00D67164"/>
    <w:rsid w:val="00D6795A"/>
    <w:rsid w:val="00D84CB6"/>
    <w:rsid w:val="00D93ACF"/>
    <w:rsid w:val="00D96C6D"/>
    <w:rsid w:val="00D974AD"/>
    <w:rsid w:val="00DA79C0"/>
    <w:rsid w:val="00DB1BE8"/>
    <w:rsid w:val="00DE029A"/>
    <w:rsid w:val="00DE3979"/>
    <w:rsid w:val="00DF0580"/>
    <w:rsid w:val="00DF4CC0"/>
    <w:rsid w:val="00DF587B"/>
    <w:rsid w:val="00E262B2"/>
    <w:rsid w:val="00E34469"/>
    <w:rsid w:val="00E34BAC"/>
    <w:rsid w:val="00E53953"/>
    <w:rsid w:val="00E55530"/>
    <w:rsid w:val="00E61572"/>
    <w:rsid w:val="00E622A0"/>
    <w:rsid w:val="00E772B5"/>
    <w:rsid w:val="00E821B9"/>
    <w:rsid w:val="00EA21A6"/>
    <w:rsid w:val="00EA5A93"/>
    <w:rsid w:val="00ED204A"/>
    <w:rsid w:val="00ED5427"/>
    <w:rsid w:val="00EF62DF"/>
    <w:rsid w:val="00EF6547"/>
    <w:rsid w:val="00F034EE"/>
    <w:rsid w:val="00F14E7B"/>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410"/>
    <o:shapelayout v:ext="edit">
      <o:idmap v:ext="edit" data="1"/>
      <o:rules v:ext="edit">
        <o:r id="V:Rule10" type="connector" idref="#_x0000_s1162"/>
        <o:r id="V:Rule11" type="connector" idref="#Straight Arrow Connector 78"/>
        <o:r id="V:Rule12" type="connector" idref="#_x0000_s1164"/>
        <o:r id="V:Rule13" type="connector" idref="#Straight Arrow Connector 67"/>
        <o:r id="V:Rule14" type="connector" idref="#Straight Arrow Connector 79"/>
        <o:r id="V:Rule15" type="connector" idref="#Straight Arrow Connector 81"/>
        <o:r id="V:Rule16" type="connector" idref="#_x0000_s1163"/>
        <o:r id="V:Rule17" type="connector" idref="#Straight Arrow Connector 76"/>
        <o:r id="V:Rule18" type="connector" idref="#Straight Arrow Connector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B781-2CBA-43A8-85DA-B22155D5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2016-08-06T08:38:00Z</dcterms:created>
  <dcterms:modified xsi:type="dcterms:W3CDTF">2018-10-13T07:42:00Z</dcterms:modified>
</cp:coreProperties>
</file>